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博士生姓名：</w:t>
      </w:r>
      <w:r w:rsidRPr="00791558">
        <w:rPr>
          <w:rFonts w:ascii="宋体" w:eastAsia="宋体" w:hAnsi="宋体" w:cs="Arial" w:hint="eastAsia"/>
          <w:color w:val="000000"/>
          <w:kern w:val="0"/>
          <w:sz w:val="24"/>
          <w:szCs w:val="24"/>
        </w:rPr>
        <w:t>余倩</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年级专业：</w:t>
      </w:r>
      <w:r w:rsidRPr="00791558">
        <w:rPr>
          <w:rFonts w:ascii="simsun" w:eastAsia="宋体" w:hAnsi="simsun" w:cs="Arial"/>
          <w:color w:val="000000"/>
          <w:kern w:val="0"/>
          <w:sz w:val="24"/>
          <w:szCs w:val="24"/>
        </w:rPr>
        <w:t>2015</w:t>
      </w:r>
      <w:r w:rsidRPr="00791558">
        <w:rPr>
          <w:rFonts w:ascii="simsun" w:eastAsia="宋体" w:hAnsi="simsun" w:cs="Arial"/>
          <w:color w:val="000000"/>
          <w:kern w:val="0"/>
          <w:sz w:val="24"/>
          <w:szCs w:val="24"/>
        </w:rPr>
        <w:t>级</w:t>
      </w:r>
      <w:r w:rsidRPr="00791558">
        <w:rPr>
          <w:rFonts w:ascii="simsun" w:eastAsia="宋体" w:hAnsi="simsun" w:cs="Arial"/>
          <w:color w:val="000000"/>
          <w:kern w:val="0"/>
          <w:sz w:val="24"/>
          <w:szCs w:val="24"/>
        </w:rPr>
        <w:t xml:space="preserve"> </w:t>
      </w:r>
      <w:r w:rsidRPr="00791558">
        <w:rPr>
          <w:rFonts w:ascii="simsun" w:eastAsia="宋体" w:hAnsi="simsun" w:cs="Arial"/>
          <w:color w:val="000000"/>
          <w:kern w:val="0"/>
          <w:sz w:val="24"/>
          <w:szCs w:val="24"/>
        </w:rPr>
        <w:t>公共管理</w:t>
      </w:r>
      <w:r w:rsidRPr="00791558">
        <w:rPr>
          <w:rFonts w:ascii="simsun" w:eastAsia="宋体" w:hAnsi="simsun" w:cs="Arial"/>
          <w:color w:val="000000"/>
          <w:kern w:val="0"/>
          <w:sz w:val="24"/>
          <w:szCs w:val="24"/>
        </w:rPr>
        <w:t xml:space="preserve"> </w:t>
      </w:r>
      <w:r w:rsidRPr="00791558">
        <w:rPr>
          <w:rFonts w:ascii="simsun" w:eastAsia="宋体" w:hAnsi="simsun" w:cs="Arial"/>
          <w:color w:val="000000"/>
          <w:kern w:val="0"/>
          <w:sz w:val="24"/>
          <w:szCs w:val="24"/>
        </w:rPr>
        <w:t>社会医学与卫生事业管理</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导师姓名：</w:t>
      </w:r>
      <w:r w:rsidRPr="00791558">
        <w:rPr>
          <w:rFonts w:ascii="宋体" w:eastAsia="宋体" w:hAnsi="宋体" w:cs="Arial" w:hint="eastAsia"/>
          <w:color w:val="000000"/>
          <w:kern w:val="0"/>
          <w:sz w:val="24"/>
          <w:szCs w:val="24"/>
        </w:rPr>
        <w:t>张秀兰</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开题时间及地点：</w:t>
      </w:r>
      <w:r w:rsidRPr="00791558">
        <w:rPr>
          <w:rFonts w:ascii="宋体" w:eastAsia="宋体" w:hAnsi="宋体" w:cs="Arial" w:hint="eastAsia"/>
          <w:color w:val="000000"/>
          <w:kern w:val="0"/>
          <w:sz w:val="24"/>
          <w:szCs w:val="24"/>
        </w:rPr>
        <w:t>2018年12月3日14：00   2026会议室</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 </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开题题目：</w:t>
      </w:r>
      <w:r w:rsidRPr="00791558">
        <w:rPr>
          <w:rFonts w:ascii="宋体" w:eastAsia="宋体" w:hAnsi="宋体" w:cs="Arial" w:hint="eastAsia"/>
          <w:color w:val="000000"/>
          <w:kern w:val="0"/>
          <w:sz w:val="24"/>
          <w:szCs w:val="24"/>
        </w:rPr>
        <w:t>儿童超重或肥胖的影响因素分析——基于中国营养与健康调查数据</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开题简述（600字左右）：</w:t>
      </w:r>
    </w:p>
    <w:p w:rsidR="00791558" w:rsidRPr="00791558" w:rsidRDefault="00791558" w:rsidP="00791558">
      <w:pPr>
        <w:widowControl/>
        <w:spacing w:before="100" w:beforeAutospacing="1" w:after="100" w:afterAutospacing="1" w:line="315" w:lineRule="atLeast"/>
        <w:ind w:firstLine="480"/>
        <w:jc w:val="left"/>
        <w:rPr>
          <w:rFonts w:ascii="Arial" w:eastAsia="宋体" w:hAnsi="Arial" w:cs="Arial"/>
          <w:color w:val="000000"/>
          <w:kern w:val="0"/>
          <w:szCs w:val="21"/>
        </w:rPr>
      </w:pPr>
      <w:r w:rsidRPr="00791558">
        <w:rPr>
          <w:rFonts w:ascii="宋体" w:eastAsia="宋体" w:hAnsi="宋体" w:cs="Arial" w:hint="eastAsia"/>
          <w:color w:val="000000"/>
          <w:kern w:val="0"/>
          <w:sz w:val="24"/>
          <w:szCs w:val="24"/>
        </w:rPr>
        <w:t> </w:t>
      </w:r>
      <w:r w:rsidRPr="00791558">
        <w:rPr>
          <w:rFonts w:ascii="Tahoma" w:eastAsia="宋体" w:hAnsi="Tahoma" w:cs="Tahoma"/>
          <w:color w:val="000000"/>
          <w:kern w:val="0"/>
          <w:sz w:val="18"/>
          <w:szCs w:val="18"/>
        </w:rPr>
        <w:t> </w:t>
      </w:r>
      <w:r w:rsidRPr="00791558">
        <w:rPr>
          <w:rFonts w:ascii="宋体" w:eastAsia="宋体" w:hAnsi="宋体" w:cs="Arial" w:hint="eastAsia"/>
          <w:color w:val="000000"/>
          <w:kern w:val="0"/>
          <w:szCs w:val="21"/>
        </w:rPr>
        <w:t>儿童时期是生命周期中关系身心健康发展的关键时期。这个时期的营养与健康状况，不仅关系到个人目前及成年后的健康状况，而且从整体的角度还关系到民族的身体素质和国家的长远发展。近30年来，无论是发达国家还是发展中国家，全球儿童超重或肥胖率均呈现增长趋势，成为一个严重的公共卫生问题。针对儿童肥胖问题，世界卫生组织发布了《肥胖和贫穷：一个新的公共卫生挑战》、《膳食、营养和慢性病预防》、《全球肥胖流行的预防和控制》、《饮食、身体活动和健康全球战略》等一系列报告，成立了“终止儿童肥胖委员会”。我国于2007年由原卫生部疾病控制局发布了《中国学龄儿童少年超重和肥胖预防和控制指南（试用）》，2014年国务院办公厅印发了《中国食物与营养发展纲要（2014-2020年）》，2016年中共中央、国务院印发了《“健康中国2030”规划纲要》，指出“健康优先”的健康中国建设的原则。</w:t>
      </w:r>
    </w:p>
    <w:p w:rsidR="00791558" w:rsidRPr="00791558" w:rsidRDefault="00791558" w:rsidP="00791558">
      <w:pPr>
        <w:widowControl/>
        <w:spacing w:before="120" w:after="120"/>
        <w:ind w:firstLine="420"/>
        <w:jc w:val="left"/>
        <w:rPr>
          <w:rFonts w:ascii="Arial" w:eastAsia="宋体" w:hAnsi="Arial" w:cs="Arial"/>
          <w:color w:val="000000"/>
          <w:kern w:val="0"/>
          <w:szCs w:val="21"/>
        </w:rPr>
      </w:pPr>
      <w:r w:rsidRPr="00791558">
        <w:rPr>
          <w:rFonts w:ascii="宋体" w:eastAsia="宋体" w:hAnsi="宋体" w:cs="Arial" w:hint="eastAsia"/>
          <w:color w:val="000000"/>
          <w:kern w:val="0"/>
          <w:szCs w:val="21"/>
        </w:rPr>
        <w:t>儿童肥胖受多种因素的影响。遗传因素是肥胖发生的内在基础，但考虑在短时间内，基因不可能发生太大的变异，因此，儿童超重肥胖率在近几年的急剧增加，更多的是由于环境和社会因素的快速变化所致。已有的研究儿童肥胖的影响因素的文献，都是简单的就上述一个或某个影响因素进行分析，没有系统的全面的梳理这些影响因素对儿童肥胖到底有多大程度的贡献率。这些文献也同样忽略了家庭中亲子关系对儿童肥胖的影响，如父母的饮食偏好是否会影响孩子的膳食结构，进而导致肥胖的发生等。此外，目前的文献研究均聚焦在小样本的局部区域的儿童肥胖问题，未有使用全国范围的数据进行的研究，研究的对象大多集中在城市儿童，农村儿童的肥胖问题被大大忽略。因此，本文拟使用中国营养与健康调查问卷数据，对影响儿童肥胖的因素进行全面系统的分析。</w:t>
      </w:r>
    </w:p>
    <w:p w:rsidR="00791558" w:rsidRPr="00791558" w:rsidRDefault="00791558" w:rsidP="00791558">
      <w:pPr>
        <w:widowControl/>
        <w:spacing w:before="100" w:beforeAutospacing="1" w:after="100" w:afterAutospacing="1" w:line="315" w:lineRule="atLeast"/>
        <w:ind w:firstLine="480"/>
        <w:jc w:val="left"/>
        <w:rPr>
          <w:rFonts w:ascii="Arial" w:eastAsia="宋体" w:hAnsi="Arial" w:cs="Arial"/>
          <w:color w:val="000000"/>
          <w:kern w:val="0"/>
          <w:szCs w:val="21"/>
        </w:rPr>
      </w:pPr>
      <w:r w:rsidRPr="00791558">
        <w:rPr>
          <w:rFonts w:ascii="宋体" w:eastAsia="宋体" w:hAnsi="宋体" w:cs="Arial" w:hint="eastAsia"/>
          <w:color w:val="000000"/>
          <w:kern w:val="0"/>
          <w:sz w:val="24"/>
          <w:szCs w:val="24"/>
        </w:rPr>
        <w:t> </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开题组成员：</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color w:val="000000"/>
          <w:kern w:val="0"/>
          <w:sz w:val="24"/>
          <w:szCs w:val="24"/>
        </w:rPr>
        <w:t>孟宪范（组长）：中国社会科学杂志社           编审</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color w:val="000000"/>
          <w:kern w:val="0"/>
          <w:sz w:val="24"/>
          <w:szCs w:val="24"/>
        </w:rPr>
        <w:t>曾  光 ：中国疾病预防控制中心                研究员  博导</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color w:val="000000"/>
          <w:kern w:val="0"/>
          <w:sz w:val="24"/>
          <w:szCs w:val="24"/>
        </w:rPr>
        <w:t>高  颖 ：北京师范大学社会发展与公共政策学院  副教授  博导</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color w:val="000000"/>
          <w:kern w:val="0"/>
          <w:sz w:val="24"/>
          <w:szCs w:val="24"/>
        </w:rPr>
        <w:lastRenderedPageBreak/>
        <w:t>梁小云 ：北京师范大学社会发展与公共政策学院  副教授  博导</w:t>
      </w: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p>
    <w:p w:rsidR="00791558" w:rsidRPr="00791558" w:rsidRDefault="00791558" w:rsidP="00791558">
      <w:pPr>
        <w:widowControl/>
        <w:spacing w:before="100" w:beforeAutospacing="1" w:after="100" w:afterAutospacing="1" w:line="315" w:lineRule="atLeast"/>
        <w:jc w:val="left"/>
        <w:rPr>
          <w:rFonts w:ascii="Arial" w:eastAsia="宋体" w:hAnsi="Arial" w:cs="Arial"/>
          <w:color w:val="000000"/>
          <w:kern w:val="0"/>
          <w:szCs w:val="21"/>
        </w:rPr>
      </w:pPr>
      <w:r w:rsidRPr="00791558">
        <w:rPr>
          <w:rFonts w:ascii="宋体" w:eastAsia="宋体" w:hAnsi="宋体" w:cs="Arial" w:hint="eastAsia"/>
          <w:b/>
          <w:bCs/>
          <w:color w:val="000000"/>
          <w:kern w:val="0"/>
          <w:sz w:val="24"/>
          <w:szCs w:val="24"/>
        </w:rPr>
        <w:t>开题秘书：</w:t>
      </w:r>
      <w:r w:rsidRPr="00791558">
        <w:rPr>
          <w:rFonts w:ascii="宋体" w:eastAsia="宋体" w:hAnsi="宋体" w:cs="Arial" w:hint="eastAsia"/>
          <w:color w:val="000000"/>
          <w:kern w:val="0"/>
          <w:sz w:val="24"/>
          <w:szCs w:val="24"/>
        </w:rPr>
        <w:t>冯海洋</w:t>
      </w:r>
    </w:p>
    <w:p w:rsidR="009A0576" w:rsidRDefault="009A0576">
      <w:bookmarkStart w:id="0" w:name="_GoBack"/>
      <w:bookmarkEnd w:id="0"/>
    </w:p>
    <w:sectPr w:rsidR="009A05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58"/>
    <w:rsid w:val="00791558"/>
    <w:rsid w:val="009A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8E292-6DCA-40AD-9FB6-24520582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2018-12-03T09:02:00Z</dcterms:created>
  <dcterms:modified xsi:type="dcterms:W3CDTF">2018-12-03T09:03:00Z</dcterms:modified>
</cp:coreProperties>
</file>