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6C" w:rsidRPr="00AD766C" w:rsidRDefault="00AD766C" w:rsidP="00AD766C">
      <w:pPr>
        <w:widowControl/>
        <w:spacing w:before="100" w:beforeAutospacing="1" w:after="100" w:afterAutospacing="1"/>
        <w:jc w:val="left"/>
        <w:rPr>
          <w:rFonts w:ascii="宋体" w:eastAsia="宋体" w:hAnsi="宋体" w:cs="宋体"/>
          <w:color w:val="000000"/>
          <w:kern w:val="0"/>
          <w:szCs w:val="21"/>
        </w:rPr>
      </w:pPr>
      <w:r w:rsidRPr="00AD766C">
        <w:rPr>
          <w:rFonts w:ascii="微软雅黑" w:eastAsia="微软雅黑" w:hAnsi="微软雅黑" w:cs="宋体" w:hint="eastAsia"/>
          <w:b/>
          <w:bCs/>
          <w:color w:val="000000"/>
          <w:kern w:val="0"/>
          <w:sz w:val="23"/>
          <w:szCs w:val="23"/>
        </w:rPr>
        <w:t>博士生姓名：</w:t>
      </w:r>
      <w:proofErr w:type="gramStart"/>
      <w:r w:rsidRPr="00AD766C">
        <w:rPr>
          <w:rFonts w:ascii="微软雅黑" w:eastAsia="微软雅黑" w:hAnsi="微软雅黑" w:cs="宋体" w:hint="eastAsia"/>
          <w:color w:val="000000"/>
          <w:kern w:val="0"/>
          <w:sz w:val="23"/>
          <w:szCs w:val="23"/>
        </w:rPr>
        <w:t>曹鸣玉</w:t>
      </w:r>
      <w:proofErr w:type="gramEnd"/>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b/>
          <w:bCs/>
          <w:color w:val="000000"/>
          <w:kern w:val="0"/>
          <w:sz w:val="23"/>
          <w:szCs w:val="23"/>
        </w:rPr>
        <w:t>年级专业：</w:t>
      </w:r>
      <w:r w:rsidRPr="00AD766C">
        <w:rPr>
          <w:rFonts w:ascii="微软雅黑" w:eastAsia="微软雅黑" w:hAnsi="微软雅黑" w:cs="宋体" w:hint="eastAsia"/>
          <w:color w:val="000000"/>
          <w:kern w:val="0"/>
          <w:sz w:val="23"/>
          <w:szCs w:val="23"/>
        </w:rPr>
        <w:t>2015级公共管理</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b/>
          <w:bCs/>
          <w:color w:val="000000"/>
          <w:kern w:val="0"/>
          <w:sz w:val="23"/>
          <w:szCs w:val="23"/>
        </w:rPr>
        <w:t>导师姓名：</w:t>
      </w:r>
      <w:r w:rsidRPr="00AD766C">
        <w:rPr>
          <w:rFonts w:ascii="微软雅黑" w:eastAsia="微软雅黑" w:hAnsi="微软雅黑" w:cs="宋体" w:hint="eastAsia"/>
          <w:color w:val="000000"/>
          <w:kern w:val="0"/>
          <w:sz w:val="23"/>
          <w:szCs w:val="23"/>
        </w:rPr>
        <w:t>魏礼群 教授</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b/>
          <w:bCs/>
          <w:color w:val="000000"/>
          <w:kern w:val="0"/>
          <w:sz w:val="23"/>
          <w:szCs w:val="23"/>
        </w:rPr>
        <w:t>预答辩时间及地点：</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color w:val="000000"/>
          <w:kern w:val="0"/>
          <w:sz w:val="23"/>
          <w:szCs w:val="23"/>
        </w:rPr>
        <w:t>2020年7月4日 15:00-16:00 （远程视频答辩：</w:t>
      </w:r>
      <w:proofErr w:type="gramStart"/>
      <w:r w:rsidRPr="00AD766C">
        <w:rPr>
          <w:rFonts w:ascii="微软雅黑" w:eastAsia="微软雅黑" w:hAnsi="微软雅黑" w:cs="宋体" w:hint="eastAsia"/>
          <w:color w:val="000000"/>
          <w:kern w:val="0"/>
          <w:sz w:val="23"/>
          <w:szCs w:val="23"/>
        </w:rPr>
        <w:t>腾讯会议</w:t>
      </w:r>
      <w:proofErr w:type="gramEnd"/>
      <w:r w:rsidRPr="00AD766C">
        <w:rPr>
          <w:rFonts w:ascii="微软雅黑" w:eastAsia="微软雅黑" w:hAnsi="微软雅黑" w:cs="宋体" w:hint="eastAsia"/>
          <w:color w:val="000000"/>
          <w:kern w:val="0"/>
          <w:sz w:val="23"/>
          <w:szCs w:val="23"/>
        </w:rPr>
        <w:t>）</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color w:val="000000"/>
          <w:kern w:val="0"/>
          <w:sz w:val="23"/>
          <w:szCs w:val="23"/>
        </w:rPr>
        <w:t>会议ID: 647 581 075</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b/>
          <w:bCs/>
          <w:color w:val="000000"/>
          <w:kern w:val="0"/>
          <w:sz w:val="23"/>
          <w:szCs w:val="23"/>
        </w:rPr>
        <w:t>论文题目：</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color w:val="000000"/>
          <w:kern w:val="0"/>
          <w:sz w:val="23"/>
          <w:szCs w:val="23"/>
        </w:rPr>
        <w:t>英国苏格兰社区养老服务多元主体合作体系研究——基于福利多元主义理论视野</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b/>
          <w:bCs/>
          <w:color w:val="000000"/>
          <w:kern w:val="0"/>
          <w:sz w:val="23"/>
          <w:szCs w:val="23"/>
        </w:rPr>
        <w:t>答辩简述（600字左右）：</w:t>
      </w:r>
    </w:p>
    <w:p w:rsidR="00AD766C" w:rsidRPr="00AD766C" w:rsidRDefault="00AD766C" w:rsidP="00AD766C">
      <w:pPr>
        <w:widowControl/>
        <w:spacing w:before="100" w:beforeAutospacing="1" w:after="100" w:afterAutospacing="1" w:line="315" w:lineRule="atLeast"/>
        <w:ind w:firstLine="482"/>
        <w:jc w:val="left"/>
        <w:rPr>
          <w:rFonts w:ascii="宋体" w:eastAsia="宋体" w:hAnsi="宋体" w:cs="宋体" w:hint="eastAsia"/>
          <w:color w:val="000000"/>
          <w:kern w:val="0"/>
          <w:szCs w:val="21"/>
        </w:rPr>
      </w:pPr>
      <w:r w:rsidRPr="00AD766C">
        <w:rPr>
          <w:rFonts w:ascii="宋体" w:eastAsia="宋体" w:hAnsi="宋体" w:cs="宋体" w:hint="eastAsia"/>
          <w:color w:val="000000"/>
          <w:kern w:val="0"/>
          <w:sz w:val="24"/>
          <w:szCs w:val="24"/>
        </w:rPr>
        <w:t>英国是社区照顾理论与实践的发源地，在福利多元主义影响下，英国逐渐形成了由政府部门、私营部门、第三部门、非正式部门共同供给养老服务的局面。在英国政府下放权力的背景下，其苏格兰地区社区养老服务已形成体系，且颇具特色。那么，社区养老服务多元主体是如何合作供给服务的呢？已有福利多元主义理论侧重于对多元主体供给福利的一般性研究，尚未聚焦社区养老服务的特殊性问题，对各主体间合作路径与整体效应研究欠缺。本文结合福利多元主义一般理论与社区养老服务</w:t>
      </w:r>
      <w:proofErr w:type="gramStart"/>
      <w:r w:rsidRPr="00AD766C">
        <w:rPr>
          <w:rFonts w:ascii="宋体" w:eastAsia="宋体" w:hAnsi="宋体" w:cs="宋体" w:hint="eastAsia"/>
          <w:color w:val="000000"/>
          <w:kern w:val="0"/>
          <w:sz w:val="24"/>
          <w:szCs w:val="24"/>
        </w:rPr>
        <w:t>特殊实践</w:t>
      </w:r>
      <w:proofErr w:type="gramEnd"/>
      <w:r w:rsidRPr="00AD766C">
        <w:rPr>
          <w:rFonts w:ascii="宋体" w:eastAsia="宋体" w:hAnsi="宋体" w:cs="宋体" w:hint="eastAsia"/>
          <w:color w:val="000000"/>
          <w:kern w:val="0"/>
          <w:sz w:val="24"/>
          <w:szCs w:val="24"/>
        </w:rPr>
        <w:t>对社区养老服务各主体角色进行定位，勾勒出社区养老服务多元主体合作体系总框架。从社区养老服务供给的特点出发，运用已有理论工具，建构了理论分析框架。将社区养老服务多元主体合作的总系统以非正式部门、第三部门、私营部门、政府部门四个主体为中心，根据各主体与其</w:t>
      </w:r>
      <w:proofErr w:type="gramStart"/>
      <w:r w:rsidRPr="00AD766C">
        <w:rPr>
          <w:rFonts w:ascii="宋体" w:eastAsia="宋体" w:hAnsi="宋体" w:cs="宋体" w:hint="eastAsia"/>
          <w:color w:val="000000"/>
          <w:kern w:val="0"/>
          <w:sz w:val="24"/>
          <w:szCs w:val="24"/>
        </w:rPr>
        <w:t>他主体</w:t>
      </w:r>
      <w:proofErr w:type="gramEnd"/>
      <w:r w:rsidRPr="00AD766C">
        <w:rPr>
          <w:rFonts w:ascii="宋体" w:eastAsia="宋体" w:hAnsi="宋体" w:cs="宋体" w:hint="eastAsia"/>
          <w:color w:val="000000"/>
          <w:kern w:val="0"/>
          <w:sz w:val="24"/>
          <w:szCs w:val="24"/>
        </w:rPr>
        <w:t>之间的“强关系”分为四个子系统，形成社区养老服务的四种合作模式。运用所建构的分析框架对合作模式进行探讨，选取三个典型案例，对合作模式进行效果分析与评价。通过理论研究和实证考察发现：第一，多元主体合作体系中各主体角色互补为实现社区养老服务效益最大化提供了条件；第二，各模式优势互补为实现社区养老服务合作目标奠定了基础；第三，“观念—制度—行动—效果”诸层次相互开放为社区养老合作体系运行注入了活力。本文及其主要结论对我国社区养老服务多元主体合作体系的建构具有一定的借鉴意义。</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b/>
          <w:bCs/>
          <w:color w:val="000000"/>
          <w:kern w:val="0"/>
          <w:sz w:val="23"/>
          <w:szCs w:val="23"/>
        </w:rPr>
        <w:lastRenderedPageBreak/>
        <w:t>预</w:t>
      </w:r>
      <w:proofErr w:type="gramStart"/>
      <w:r w:rsidRPr="00AD766C">
        <w:rPr>
          <w:rFonts w:ascii="微软雅黑" w:eastAsia="微软雅黑" w:hAnsi="微软雅黑" w:cs="宋体" w:hint="eastAsia"/>
          <w:b/>
          <w:bCs/>
          <w:color w:val="000000"/>
          <w:kern w:val="0"/>
          <w:sz w:val="23"/>
          <w:szCs w:val="23"/>
        </w:rPr>
        <w:t>答辩组</w:t>
      </w:r>
      <w:proofErr w:type="gramEnd"/>
      <w:r w:rsidRPr="00AD766C">
        <w:rPr>
          <w:rFonts w:ascii="微软雅黑" w:eastAsia="微软雅黑" w:hAnsi="微软雅黑" w:cs="宋体" w:hint="eastAsia"/>
          <w:b/>
          <w:bCs/>
          <w:color w:val="000000"/>
          <w:kern w:val="0"/>
          <w:sz w:val="23"/>
          <w:szCs w:val="23"/>
        </w:rPr>
        <w:t>成员（3-5人）：</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color w:val="000000"/>
          <w:kern w:val="0"/>
          <w:sz w:val="23"/>
          <w:szCs w:val="23"/>
        </w:rPr>
        <w:t>朱光明（组长）：北京师范大学中国社会管理研究院/社会学院教授、博士生导师</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color w:val="000000"/>
          <w:kern w:val="0"/>
          <w:sz w:val="23"/>
          <w:szCs w:val="23"/>
        </w:rPr>
        <w:t>尹栾玉（委员）：北京师范大学中国社会管理研究院/社会学院教授、博士生导师</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color w:val="000000"/>
          <w:kern w:val="0"/>
          <w:sz w:val="23"/>
          <w:szCs w:val="23"/>
        </w:rPr>
        <w:t>谢琼（委员）：北京师范大学中国社会管理研究院/社会学院教授、博士生导师</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proofErr w:type="gramStart"/>
      <w:r w:rsidRPr="00AD766C">
        <w:rPr>
          <w:rFonts w:ascii="微软雅黑" w:eastAsia="微软雅黑" w:hAnsi="微软雅黑" w:cs="宋体" w:hint="eastAsia"/>
          <w:color w:val="000000"/>
          <w:kern w:val="0"/>
          <w:sz w:val="23"/>
          <w:szCs w:val="23"/>
        </w:rPr>
        <w:t>萨</w:t>
      </w:r>
      <w:proofErr w:type="gramEnd"/>
      <w:r w:rsidRPr="00AD766C">
        <w:rPr>
          <w:rFonts w:ascii="微软雅黑" w:eastAsia="微软雅黑" w:hAnsi="微软雅黑" w:cs="宋体" w:hint="eastAsia"/>
          <w:color w:val="000000"/>
          <w:kern w:val="0"/>
          <w:sz w:val="23"/>
          <w:szCs w:val="23"/>
        </w:rPr>
        <w:t>支红（委员）：北京师范大学中国社会管理研究院/社会学院副教授</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Calibri" w:eastAsia="宋体" w:hAnsi="Calibri" w:cs="Calibri"/>
          <w:b/>
          <w:bCs/>
          <w:color w:val="000000"/>
          <w:kern w:val="0"/>
          <w:sz w:val="23"/>
          <w:szCs w:val="23"/>
        </w:rPr>
        <w:t> </w:t>
      </w:r>
    </w:p>
    <w:p w:rsidR="00AD766C" w:rsidRPr="00AD766C" w:rsidRDefault="00AD766C" w:rsidP="00AD766C">
      <w:pPr>
        <w:widowControl/>
        <w:spacing w:before="100" w:beforeAutospacing="1" w:after="100" w:afterAutospacing="1"/>
        <w:jc w:val="left"/>
        <w:rPr>
          <w:rFonts w:ascii="宋体" w:eastAsia="宋体" w:hAnsi="宋体" w:cs="宋体" w:hint="eastAsia"/>
          <w:color w:val="000000"/>
          <w:kern w:val="0"/>
          <w:szCs w:val="21"/>
        </w:rPr>
      </w:pPr>
      <w:r w:rsidRPr="00AD766C">
        <w:rPr>
          <w:rFonts w:ascii="微软雅黑" w:eastAsia="微软雅黑" w:hAnsi="微软雅黑" w:cs="宋体" w:hint="eastAsia"/>
          <w:b/>
          <w:bCs/>
          <w:color w:val="000000"/>
          <w:kern w:val="0"/>
          <w:sz w:val="23"/>
          <w:szCs w:val="23"/>
        </w:rPr>
        <w:t>答辩秘书：</w:t>
      </w:r>
      <w:r w:rsidRPr="00AD766C">
        <w:rPr>
          <w:rFonts w:ascii="微软雅黑" w:eastAsia="微软雅黑" w:hAnsi="微软雅黑" w:cs="宋体" w:hint="eastAsia"/>
          <w:color w:val="000000"/>
          <w:kern w:val="0"/>
          <w:sz w:val="23"/>
          <w:szCs w:val="23"/>
        </w:rPr>
        <w:t>黄海燕</w:t>
      </w:r>
    </w:p>
    <w:p w:rsidR="00E230F3" w:rsidRDefault="00AD766C">
      <w:bookmarkStart w:id="0" w:name="_GoBack"/>
      <w:bookmarkEnd w:id="0"/>
    </w:p>
    <w:sectPr w:rsidR="00E23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6C"/>
    <w:rsid w:val="00295539"/>
    <w:rsid w:val="00546E46"/>
    <w:rsid w:val="00AD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5047-08CC-4D70-AF44-0AA99FC9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AD76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2020-07-03T08:22:00Z</dcterms:created>
  <dcterms:modified xsi:type="dcterms:W3CDTF">2020-07-03T08:25:00Z</dcterms:modified>
</cp:coreProperties>
</file>